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>ZÁVĚREČNÝ  ÚČET  BOJKOVSKA, SMO  ZA ROK  2020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center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>V souladu se zákonem č. 250/2000 Sb., o rozpočtových pravidlech územních rozpočtů, ve znění zákona č. 24/2017 Sb., oznamujeme, že závěrečný účet  SMO Bojkovsko za rok 2020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je v elektronické podobě zveřejněn na elektronické úřední desce města Bojkovice na adrese </w:t>
      </w:r>
      <w:hyperlink r:id="rId2">
        <w:r>
          <w:rPr>
            <w:rStyle w:val="Internetovodkaz"/>
          </w:rPr>
          <w:t>www.bojkovice.cz</w:t>
        </w:r>
      </w:hyperlink>
      <w:r>
        <w:rPr/>
        <w:t xml:space="preserve"> (organizace s účastí města – Bojkovsko, sdružení měst a obcí-rozpočet)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je možno nahlédnout do jeho listinné podoby na městském úřadě na adrese Bojkovice, Sušilova 952, kancelář č. 219 nebo 220, a to vždy v úředních hodinách obecního úřadu.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Mgr. Petr Viceník v.r.</w:t>
      </w:r>
    </w:p>
    <w:p>
      <w:pPr>
        <w:pStyle w:val="Normal"/>
        <w:rPr/>
      </w:pPr>
      <w:r>
        <w:rPr/>
        <w:t>předseda sdružení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27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b2767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b2767"/>
    <w:pPr>
      <w:spacing w:before="0" w:after="0"/>
      <w:ind w:left="720" w:hanging="0"/>
      <w:contextualSpacing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jkovice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LibreOffice/7.0.4.2$Windows_X86_64 LibreOffice_project/dcf040e67528d9187c66b2379df5ea4407429775</Application>
  <AppVersion>15.0000</AppVersion>
  <Pages>1</Pages>
  <Words>93</Words>
  <Characters>511</Characters>
  <CharactersWithSpaces>603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2017-06-01T13:18:00Z</dcterms:created>
  <dc:creator>Savarová Lada</dc:creator>
  <dc:description/>
  <dc:language>cs-CZ</dc:language>
  <cp:lastModifiedBy>Ilona Ševčíková</cp:lastModifiedBy>
  <cp:lastPrinted>2018-05-25T04:44:00Z</cp:lastPrinted>
  <dcterms:modified xsi:type="dcterms:W3CDTF">2021-06-23T08:39:00Z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