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  <w:lang w:eastAsia="cs-CZ"/>
        </w:rPr>
      </w:pPr>
      <w:r>
        <w:rPr/>
        <w:t>Vážení vlastníci lesů, pachtýři a odborní lesní hospodáři,</w:t>
      </w:r>
    </w:p>
    <w:p>
      <w:pPr>
        <w:pStyle w:val="Normal"/>
        <w:rPr/>
      </w:pPr>
      <w:r>
        <w:rPr/>
        <w:t>analýzou situace v ochraně lesa v roce 2020 a na začátku roku 2021 jsme došli k následujícím závěrům. Celkově se situace v ochraně lesa, resp. v napadení lesních porostů škodlivými činiteli v roce 2020 mírně zlepšila. Ke zlepšení situace došlo zejména u těch vlastníků, pachtýřů a správců lesa, kteří důsledněji prováděli opatření k předcházení působení škodlivých činitelů stanovená v § 32 zákona č. 289/1995 Sb., o lesích a o změně a doplnění některých zákonů ve znění pozdějších změn a doplňků (dále jen zákon o lesích) a vyhláškou č. 101/1996 Sb., kterou se stanoví podrobnosti o opatřeních k ochraně lesa a vzor služebního odznaku a vzor průkazu lesní stráže, v platném znění (dále jen vyhláška, která byla naposledy novelizována předpisem č. 76/2018 Sb. z května roku 2018). Za zvýšenou snahu o dodržování zásad a opatření k ochraně lesa patří těmto osobám poděkování v podstatě ze strany celé společnosti.</w:t>
      </w:r>
    </w:p>
    <w:p>
      <w:pPr>
        <w:pStyle w:val="Normal"/>
        <w:rPr/>
      </w:pPr>
      <w:r>
        <w:rPr/>
        <w:t>Bohužel ne všichni vlastníci, pachtýři a správci lesa byli v ochraně lesa tak svědomití, důslední a úspěšní. Ze své úřední činnosti, kontrol orgánů státní správy lesů a z vyhodnocení vyplacených finančních příspěvků na hospodaření v lesích a na zmírnění dopadů kůrovcové kalamity v nestátních lesích vyplácené za období od 4. čtvrtletí roku 2017 až do konce roku 2019 (příspěvky poskytnuty v letech 2019 a 2020) zjišťujeme, že situace v ochraně lesa není u všech vlastníků lesů ve Zlínském kraji uspokojivá. I při zohlednění nepříznivého průběhu počasí v období od roku 2015 až do roku 2019 nemůžeme být úplně spokojeni s praktickým výkonem opatření bránících vývoji, šíření a přemnožení škodlivých organismů zejména kůrovců.</w:t>
      </w:r>
    </w:p>
    <w:p>
      <w:pPr>
        <w:pStyle w:val="Normal"/>
        <w:rPr/>
      </w:pPr>
      <w:r>
        <w:rPr/>
        <w:t>Kvůli nedostatečnému provádění bezodkladných opatření k odstranění a zmírnění následků škodlivých činitelů, především obranných zásahů směřujících k zastavení šíření a hubících škodlivé organismy, budeme proto v dalším období neplnění opatření v ochraně lesa, resp. nedůsledné plnění těchto opatření zohledňovat i při naší ostatní činnosti. Například budeme více vážit nedostatečné plnění opatření v ochraně lesa i při změnách závazných ustanovení lesních hospodářských plánů, zejména při navyšování celkové výše těžeb a při rozhodování o přiznání příspěvků na zmírnění dopadů kůrovcové kalamity v nestátních lesích.</w:t>
      </w:r>
    </w:p>
    <w:p>
      <w:pPr>
        <w:pStyle w:val="Normal"/>
        <w:rPr/>
      </w:pPr>
      <w:r>
        <w:rPr/>
        <w:t xml:space="preserve">Z těchto důvodů doporučujeme důsledné plnění povinností v ochraně lesa začínající u zjišťování a evidování výskytu a rozsahu škodlivých činitelů a jimi působených poškození důležitých pro pozdější průkaznost provedených opatření, při zvýšeném výskytu neprodlené informování místně příslušného orgánu státní správy lesů a provedení nezbytných opatření, přes přednostní zpracování nahodilých těžeb a průkaznou evidenci vytěženého dříví </w:t>
      </w:r>
      <w:r>
        <w:rPr>
          <w:b/>
          <w:bCs/>
        </w:rPr>
        <w:t>až k důslednému a účinnému zásahu proti přemnožení a šíření škůdců, tj. asanaci napadeného dříví, která účinným a prokazatelným způsobem včas zahubí většinu všech stádií škodlivých organismů</w:t>
      </w:r>
      <w:r>
        <w:rPr/>
        <w:t xml:space="preserve">. V případě jakýchkoliv pochybností o provedených opatřeních bude nezbytné doložit provedení těchto zásahů dalšími důkazy (např. doklady o provedení asanace vlastním pracovníky nebo jinými osobami na dohodu, doklady o nabytí prostředků účinných k hubení škodlivých činitelů…). </w:t>
      </w:r>
    </w:p>
    <w:p>
      <w:pPr>
        <w:pStyle w:val="Normal"/>
        <w:rPr/>
      </w:pPr>
      <w:r>
        <w:rPr/>
        <w:t>Průběh počasí v roce 2020 by měl úspěšnosti následných opatření v ochraně lesa významně pomoci, proto využijte této příležitosti ke zlepšení situace v lesích.</w:t>
      </w:r>
    </w:p>
    <w:p>
      <w:pPr>
        <w:pStyle w:val="Normal"/>
        <w:rPr>
          <w:color w:val="1F497D"/>
        </w:rPr>
      </w:pPr>
      <w:r>
        <w:rPr>
          <w:color w:val="1F497D"/>
        </w:rPr>
      </w:r>
    </w:p>
    <w:p>
      <w:pPr>
        <w:pStyle w:val="Normal"/>
        <w:rPr>
          <w:color w:val="1F497D"/>
        </w:rPr>
      </w:pPr>
      <w:r>
        <w:rPr>
          <w:color w:val="1F497D"/>
        </w:rPr>
      </w:r>
    </w:p>
    <w:p>
      <w:pPr>
        <w:pStyle w:val="Normal"/>
        <w:spacing w:before="0" w:after="240"/>
        <w:rPr>
          <w:rFonts w:ascii="Arial" w:hAnsi="Arial" w:cs="Arial"/>
          <w:color w:val="1F497D"/>
          <w:sz w:val="10"/>
          <w:szCs w:val="10"/>
          <w:lang w:eastAsia="cs-CZ"/>
        </w:rPr>
      </w:pPr>
      <w:r>
        <w:rPr>
          <w:rFonts w:cs="Arial" w:ascii="Arial" w:hAnsi="Arial"/>
          <w:color w:val="1F497D"/>
          <w:sz w:val="20"/>
          <w:szCs w:val="20"/>
          <w:lang w:eastAsia="cs-CZ"/>
        </w:rPr>
        <w:t xml:space="preserve">Ing. Zdeněk Florián </w:t>
        <w:br/>
        <w:t>ved. odd. zemědělství, lesního hosp., myslivosti a ryb.</w:t>
      </w:r>
    </w:p>
    <w:p>
      <w:pPr>
        <w:pStyle w:val="Normal"/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cs="Arial" w:ascii="Arial" w:hAnsi="Arial"/>
          <w:color w:val="1F497D"/>
          <w:sz w:val="20"/>
          <w:szCs w:val="20"/>
          <w:lang w:eastAsia="cs-CZ"/>
        </w:rPr>
        <w:t>Oddělení zemědělství, lesního hosp., myslivosti a rybářství</w:t>
        <w:br/>
        <w:t>Odbor stavebního řádu a životního prostředí</w:t>
        <w:br/>
        <w:t>Krajský úřad Zlínského kraje</w:t>
        <w:br/>
        <w:t>třída Tomáše Bati 21, 761 90 Zlín</w:t>
        <w:br/>
        <w:t>tel.: +420 577 043 376</w:t>
        <w:br/>
      </w:r>
      <w:hyperlink r:id="rId2">
        <w:r>
          <w:rPr>
            <w:rStyle w:val="Internetovodkaz"/>
            <w:rFonts w:cs="Arial" w:ascii="Arial" w:hAnsi="Arial"/>
            <w:sz w:val="20"/>
            <w:szCs w:val="20"/>
            <w:lang w:eastAsia="cs-CZ"/>
          </w:rPr>
          <w:t>http://www.kr-zlinsky.cz</w:t>
        </w:r>
      </w:hyperlink>
      <w:bookmarkStart w:id="0" w:name="_MailOriginal"/>
      <w:bookmarkEnd w:id="0"/>
    </w:p>
    <w:p>
      <w:pPr>
        <w:pStyle w:val="Normal"/>
        <w:rPr>
          <w:color w:val="1F497D"/>
        </w:rPr>
      </w:pPr>
      <w:r>
        <w:rPr>
          <w:color w:val="1F497D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8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f86887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-zlinsk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1</Pages>
  <Words>532</Words>
  <Characters>3134</Characters>
  <CharactersWithSpaces>3660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2021-03-17T07:47:00Z</dcterms:created>
  <dc:creator>Dana Táborská</dc:creator>
  <dc:description/>
  <dc:language>cs-CZ</dc:language>
  <cp:lastModifiedBy>Dana Táborská</cp:lastModifiedBy>
  <dcterms:modified xsi:type="dcterms:W3CDTF">2021-03-17T07:47:00Z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